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5C" w:rsidRPr="00E0555C" w:rsidRDefault="00E0555C" w:rsidP="00E055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5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2001</w:t>
      </w:r>
    </w:p>
    <w:p w:rsidR="00E0555C" w:rsidRPr="00E0555C" w:rsidRDefault="00E0555C" w:rsidP="00E0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Buras, Dyskusja o „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finalité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politique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Unii Europejskiej. Przegląd stanowisk. Ekspertyza na posiedzenie Komisji Spraw Zagranicznych i Integracji Europejskiej Senatu RP 2 lipca 2001 </w:t>
      </w:r>
    </w:p>
    <w:p w:rsidR="00E0555C" w:rsidRPr="00E0555C" w:rsidRDefault="00E0555C" w:rsidP="00E0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Marek Cichocki, Olaf 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Osica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Tomasz Paszewski, Ocena prezydencji Szwecji w UE. Styczeń–czerwiec 2001 r. Ekspertyza na posiedzenie Komisji Spraw Zagranicznych i Integracji Europejskiej Senatu RP 2 lipca 2001 </w:t>
      </w:r>
    </w:p>
    <w:p w:rsidR="00E0555C" w:rsidRPr="00E0555C" w:rsidRDefault="00E0555C" w:rsidP="00E0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Piotr Buras, Polska wobec dyskusji o przyszłości Unii Europejskiej </w:t>
      </w:r>
    </w:p>
    <w:p w:rsidR="00E0555C" w:rsidRPr="00E0555C" w:rsidRDefault="00E0555C" w:rsidP="00E0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Olaf 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Osica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Wspólna europejska polityka bezpieczeństwa i obrony w perspektywie Polski </w:t>
      </w:r>
    </w:p>
    <w:p w:rsidR="00E0555C" w:rsidRPr="00E0555C" w:rsidRDefault="00E0555C" w:rsidP="00E0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Ambasador 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Mats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Staffansson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Stosunki Unii Europejskiej z Rosją w czasie prezydencji Szwecji (tekst wykładu wygłoszonego w Centrum Stosunków Międzynarodowych oraz opracowanie dyskusji) </w:t>
      </w:r>
    </w:p>
    <w:p w:rsidR="00E0555C" w:rsidRPr="00E0555C" w:rsidRDefault="00E0555C" w:rsidP="00E0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Piotr Buras, Marek A. Cichocki, Olaf 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Osica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Janusz 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Reiter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Najważniejsze wyzwania polskiej polityki europejskiej. Analiza dla Komisji Spraw Zagranicznych i Integracji Europejskiej Senatu RP, 28 lutego 2001 r. </w:t>
      </w:r>
    </w:p>
    <w:p w:rsidR="00E0555C" w:rsidRPr="00E0555C" w:rsidRDefault="00E0555C" w:rsidP="00E0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Klaus-Peter </w:t>
      </w:r>
      <w:proofErr w:type="spellStart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Klaiber</w:t>
      </w:r>
      <w:proofErr w:type="spellEnd"/>
      <w:r w:rsidRPr="00E0555C">
        <w:rPr>
          <w:rFonts w:ascii="Times New Roman" w:eastAsia="Times New Roman" w:hAnsi="Times New Roman" w:cs="Times New Roman"/>
          <w:sz w:val="24"/>
          <w:szCs w:val="24"/>
          <w:lang w:eastAsia="pl-PL"/>
        </w:rPr>
        <w:t>, Europejska Tożsamość w dziedzinie Bezpieczeństwa i Obrony (ESDI) a przyszłość NATO (tekst przemówienia wygłoszonego w Centrum Stosunków Międzynarodowych)</w:t>
      </w:r>
    </w:p>
    <w:p w:rsidR="00FE590C" w:rsidRDefault="00FE590C">
      <w:bookmarkStart w:id="0" w:name="_GoBack"/>
      <w:bookmarkEnd w:id="0"/>
    </w:p>
    <w:sectPr w:rsidR="00FE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5C"/>
    <w:rsid w:val="00E0555C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5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55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odytext">
    <w:name w:val="bodytext"/>
    <w:basedOn w:val="Normalny"/>
    <w:rsid w:val="00E0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5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55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odytext">
    <w:name w:val="bodytext"/>
    <w:basedOn w:val="Normalny"/>
    <w:rsid w:val="00E0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</cp:revision>
  <dcterms:created xsi:type="dcterms:W3CDTF">2013-06-25T11:37:00Z</dcterms:created>
  <dcterms:modified xsi:type="dcterms:W3CDTF">2013-06-25T11:37:00Z</dcterms:modified>
</cp:coreProperties>
</file>